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51B6E" w:rsidRDefault="00B51B6E" w:rsidP="00B51B6E">
      <w:pPr>
        <w:spacing w:after="26" w:line="216" w:lineRule="exact"/>
        <w:ind w:firstLine="288"/>
        <w:jc w:val="both"/>
        <w:rPr>
          <w:rFonts w:ascii="Arial" w:eastAsia="Times New Roman" w:hAnsi="Arial" w:cs="Arial"/>
          <w:b/>
          <w:sz w:val="18"/>
          <w:szCs w:val="20"/>
          <w:lang w:eastAsia="es-ES"/>
        </w:rPr>
      </w:pPr>
    </w:p>
    <w:p w:rsidR="005B7446" w:rsidRPr="005B7446" w:rsidRDefault="005B7446" w:rsidP="005B7446">
      <w:pPr>
        <w:spacing w:after="20" w:line="216" w:lineRule="exact"/>
        <w:ind w:firstLine="288"/>
        <w:jc w:val="both"/>
        <w:rPr>
          <w:rFonts w:ascii="Arial" w:eastAsia="Times New Roman" w:hAnsi="Arial" w:cs="Arial"/>
          <w:sz w:val="18"/>
          <w:szCs w:val="20"/>
          <w:lang w:val="es-ES" w:eastAsia="es-ES"/>
        </w:rPr>
      </w:pPr>
      <w:r w:rsidRPr="005B7446">
        <w:rPr>
          <w:rFonts w:ascii="Arial" w:eastAsia="Times New Roman" w:hAnsi="Arial" w:cs="Arial"/>
          <w:b/>
          <w:sz w:val="18"/>
          <w:szCs w:val="20"/>
          <w:lang w:val="es-ES" w:eastAsia="es-ES"/>
        </w:rPr>
        <w:t>Artículo 113.-</w:t>
      </w:r>
      <w:r w:rsidRPr="005B7446">
        <w:rPr>
          <w:rFonts w:ascii="Arial" w:eastAsia="Times New Roman" w:hAnsi="Arial" w:cs="Arial"/>
          <w:sz w:val="18"/>
          <w:szCs w:val="20"/>
          <w:lang w:val="es-ES" w:eastAsia="es-ES"/>
        </w:rPr>
        <w:t xml:space="preserve"> Las funciones de la residencia serán las siguientes:</w:t>
      </w:r>
    </w:p>
    <w:p w:rsidR="005B7446" w:rsidRPr="005B7446" w:rsidRDefault="005B7446" w:rsidP="001E248D">
      <w:pPr>
        <w:spacing w:after="20" w:line="216" w:lineRule="exact"/>
        <w:ind w:left="864" w:hanging="576"/>
        <w:jc w:val="both"/>
        <w:rPr>
          <w:rFonts w:ascii="Arial" w:eastAsia="Times New Roman" w:hAnsi="Arial" w:cs="Arial"/>
          <w:sz w:val="18"/>
          <w:szCs w:val="20"/>
          <w:lang w:val="es-ES" w:eastAsia="es-ES"/>
        </w:rPr>
      </w:pPr>
    </w:p>
    <w:p w:rsidR="005B7446" w:rsidRPr="005B7446" w:rsidRDefault="005B7446" w:rsidP="005B7446">
      <w:pPr>
        <w:spacing w:after="20" w:line="216" w:lineRule="exact"/>
        <w:ind w:left="864" w:hanging="576"/>
        <w:jc w:val="both"/>
        <w:rPr>
          <w:rFonts w:ascii="Arial" w:eastAsia="Times New Roman" w:hAnsi="Arial" w:cs="Arial"/>
          <w:sz w:val="18"/>
          <w:szCs w:val="20"/>
          <w:lang w:val="es-ES" w:eastAsia="es-ES"/>
        </w:rPr>
      </w:pPr>
      <w:r w:rsidRPr="005B7446">
        <w:rPr>
          <w:rFonts w:ascii="Arial" w:eastAsia="Times New Roman" w:hAnsi="Arial" w:cs="Arial"/>
          <w:b/>
          <w:sz w:val="18"/>
          <w:szCs w:val="20"/>
          <w:lang w:val="es-ES" w:eastAsia="es-ES"/>
        </w:rPr>
        <w:t>X.</w:t>
      </w:r>
      <w:r w:rsidRPr="005B7446">
        <w:rPr>
          <w:rFonts w:ascii="Arial" w:eastAsia="Times New Roman" w:hAnsi="Arial" w:cs="Arial"/>
          <w:sz w:val="18"/>
          <w:szCs w:val="20"/>
          <w:lang w:val="es-ES" w:eastAsia="es-ES"/>
        </w:rPr>
        <w:tab/>
      </w:r>
      <w:r w:rsidRPr="005B7446">
        <w:rPr>
          <w:rFonts w:ascii="Arial" w:eastAsia="Times New Roman" w:hAnsi="Arial" w:cs="Arial"/>
          <w:b/>
          <w:i/>
          <w:sz w:val="18"/>
          <w:szCs w:val="20"/>
          <w:u w:val="single"/>
          <w:lang w:val="es-ES" w:eastAsia="es-ES"/>
        </w:rPr>
        <w:t>Coordinar con los servidores públicos responsables las terminaciones anticipadas o rescisiones de contratos y, cuando se justifique, las suspensiones de los trabajos, debiéndose auxiliar de la dependencia o entidad para su formalización</w:t>
      </w:r>
      <w:r w:rsidRPr="005B7446">
        <w:rPr>
          <w:rFonts w:ascii="Arial" w:eastAsia="Times New Roman" w:hAnsi="Arial" w:cs="Arial"/>
          <w:sz w:val="18"/>
          <w:szCs w:val="20"/>
          <w:lang w:val="es-ES" w:eastAsia="es-ES"/>
        </w:rPr>
        <w:t>;</w:t>
      </w:r>
    </w:p>
    <w:p w:rsidR="003F1630" w:rsidRPr="005B7446" w:rsidRDefault="003F1630" w:rsidP="003F1630">
      <w:pPr>
        <w:spacing w:after="46" w:line="240" w:lineRule="auto"/>
        <w:ind w:firstLine="288"/>
        <w:jc w:val="both"/>
        <w:rPr>
          <w:rFonts w:ascii="Arial" w:eastAsia="Times New Roman" w:hAnsi="Arial" w:cs="Arial"/>
          <w:b/>
          <w:sz w:val="18"/>
          <w:szCs w:val="24"/>
          <w:lang w:val="es-ES" w:eastAsia="es-ES"/>
        </w:rPr>
      </w:pPr>
      <w:bookmarkStart w:id="0" w:name="_GoBack"/>
      <w:bookmarkEnd w:id="0"/>
    </w:p>
    <w:p w:rsidR="005B7446" w:rsidRPr="005B7446" w:rsidRDefault="005B7446" w:rsidP="003F1630">
      <w:pPr>
        <w:spacing w:after="46" w:line="240" w:lineRule="auto"/>
        <w:ind w:firstLine="288"/>
        <w:jc w:val="both"/>
        <w:rPr>
          <w:rFonts w:ascii="Arial" w:eastAsia="Times New Roman" w:hAnsi="Arial" w:cs="Arial"/>
          <w:b/>
          <w:sz w:val="18"/>
          <w:szCs w:val="24"/>
          <w:lang w:eastAsia="es-ES"/>
        </w:rPr>
      </w:pPr>
    </w:p>
    <w:p w:rsidR="003F1630" w:rsidRPr="003F1630" w:rsidRDefault="003F1630" w:rsidP="003F1630">
      <w:pPr>
        <w:spacing w:after="46" w:line="240" w:lineRule="auto"/>
        <w:ind w:firstLine="288"/>
        <w:jc w:val="both"/>
        <w:rPr>
          <w:rFonts w:ascii="Arial" w:eastAsia="Times New Roman" w:hAnsi="Arial" w:cs="Arial"/>
          <w:sz w:val="18"/>
          <w:szCs w:val="24"/>
          <w:lang w:val="es-ES" w:eastAsia="es-ES"/>
        </w:rPr>
      </w:pPr>
      <w:r w:rsidRPr="003F1630">
        <w:rPr>
          <w:rFonts w:ascii="Arial" w:eastAsia="Times New Roman" w:hAnsi="Arial" w:cs="Arial"/>
          <w:b/>
          <w:sz w:val="18"/>
          <w:szCs w:val="24"/>
          <w:lang w:val="es-ES" w:eastAsia="es-ES"/>
        </w:rPr>
        <w:t xml:space="preserve">Artículo 150.- </w:t>
      </w:r>
      <w:r w:rsidRPr="003F1630">
        <w:rPr>
          <w:rFonts w:ascii="Arial" w:eastAsia="Times New Roman" w:hAnsi="Arial" w:cs="Arial"/>
          <w:sz w:val="18"/>
          <w:szCs w:val="24"/>
          <w:lang w:val="es-ES" w:eastAsia="es-ES"/>
        </w:rPr>
        <w:t>La terminación anticipada de los contratos procederá sólo en los casos expresamente señalados en el artículo 60 de la Ley, por lo que no podrá celebrarse ningún acuerdo entre las partes para tal efecto.</w:t>
      </w:r>
    </w:p>
    <w:p w:rsidR="001E248D" w:rsidRPr="001E248D" w:rsidRDefault="001E248D" w:rsidP="001E248D">
      <w:pPr>
        <w:spacing w:after="46" w:line="240" w:lineRule="auto"/>
        <w:ind w:firstLine="288"/>
        <w:jc w:val="both"/>
        <w:rPr>
          <w:rFonts w:ascii="Arial" w:eastAsia="Times New Roman" w:hAnsi="Arial" w:cs="Arial"/>
          <w:sz w:val="18"/>
          <w:szCs w:val="24"/>
          <w:lang w:val="es-ES" w:eastAsia="es-ES"/>
        </w:rPr>
      </w:pPr>
      <w:r w:rsidRPr="001E248D">
        <w:rPr>
          <w:rFonts w:ascii="Arial" w:eastAsia="Times New Roman" w:hAnsi="Arial" w:cs="Arial"/>
          <w:b/>
          <w:sz w:val="18"/>
          <w:szCs w:val="24"/>
          <w:lang w:val="es-ES" w:eastAsia="es-ES"/>
        </w:rPr>
        <w:t xml:space="preserve">Artículo 151.- </w:t>
      </w:r>
      <w:r w:rsidRPr="001E248D">
        <w:rPr>
          <w:rFonts w:ascii="Arial" w:eastAsia="Times New Roman" w:hAnsi="Arial" w:cs="Arial"/>
          <w:sz w:val="18"/>
          <w:szCs w:val="24"/>
          <w:lang w:val="es-ES" w:eastAsia="es-ES"/>
        </w:rPr>
        <w:t>En todos los casos de terminación anticipada de los contratos se deberán realizar las anotaciones correspondientes en la Bitácora, debiendo la dependencia o entidad levantar un acta circunstanciada en la cual se hará constar como mínimo lo siguiente:</w:t>
      </w:r>
    </w:p>
    <w:p w:rsidR="001E248D" w:rsidRPr="001E248D" w:rsidRDefault="001E248D" w:rsidP="001E248D">
      <w:pPr>
        <w:spacing w:after="46"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I.</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Lugar, fecha y hora en que se levanta;</w:t>
      </w:r>
    </w:p>
    <w:p w:rsidR="001E248D" w:rsidRPr="001E248D" w:rsidRDefault="001E248D" w:rsidP="001E248D">
      <w:pPr>
        <w:spacing w:after="46"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II.</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Nombre y firma del residente y del superintendente;</w:t>
      </w:r>
    </w:p>
    <w:p w:rsidR="001E248D" w:rsidRPr="001E248D" w:rsidRDefault="001E248D" w:rsidP="001E248D">
      <w:pPr>
        <w:spacing w:after="46"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III.</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Descripción de los trabajos cuyo contrato se termine anticipadamente;</w:t>
      </w:r>
    </w:p>
    <w:p w:rsidR="001E248D" w:rsidRPr="001E248D" w:rsidRDefault="001E248D" w:rsidP="001E248D">
      <w:pPr>
        <w:spacing w:after="46"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IV.</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Importe contractual;</w:t>
      </w:r>
    </w:p>
    <w:p w:rsidR="001E248D" w:rsidRPr="001E248D" w:rsidRDefault="001E248D" w:rsidP="001E248D">
      <w:pPr>
        <w:spacing w:after="46"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V.</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Relación de las estimaciones o de gastos aprobados hasta antes de que se hubiera definido la terminación anticipada;</w:t>
      </w:r>
    </w:p>
    <w:p w:rsidR="001E248D" w:rsidRPr="001E248D" w:rsidRDefault="001E248D" w:rsidP="001E248D">
      <w:pPr>
        <w:spacing w:after="46"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VI.</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Descripción pormenorizada del estado que guardan los trabajos;</w:t>
      </w:r>
    </w:p>
    <w:p w:rsidR="001E248D" w:rsidRPr="001E248D" w:rsidRDefault="001E248D" w:rsidP="001E248D">
      <w:pPr>
        <w:spacing w:after="46"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VII.</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Periodo de ejecución de los trabajos, precisando la fecha de inicio y terminación contractual y el plazo durante el cual se ejecutaron los trabajos;</w:t>
      </w:r>
    </w:p>
    <w:p w:rsidR="001E248D" w:rsidRPr="001E248D" w:rsidRDefault="001E248D" w:rsidP="001E248D">
      <w:pPr>
        <w:spacing w:after="46"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VIII.</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Razones o causas justificadas que dieron origen a la terminación anticipada, así como una relación pormenorizada de la situación legal, administrativa, técnica y económica en la que se encuentre el contrato que se vaya a terminar anticipadamente;</w:t>
      </w:r>
    </w:p>
    <w:p w:rsidR="001E248D" w:rsidRPr="001E248D" w:rsidRDefault="001E248D" w:rsidP="001E248D">
      <w:pPr>
        <w:spacing w:after="46"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IX.</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Acciones tendientes a asegurar los bienes y el estado que guardan los trabajos, y</w:t>
      </w:r>
    </w:p>
    <w:p w:rsidR="001E248D" w:rsidRPr="001E248D" w:rsidRDefault="001E248D" w:rsidP="001E248D">
      <w:pPr>
        <w:spacing w:after="50"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X.</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Periodo en el cual se determinará el finiquito de los trabajos y el importe al que ascenderán los gastos no recuperables.</w:t>
      </w:r>
    </w:p>
    <w:p w:rsidR="001E248D" w:rsidRPr="001E248D" w:rsidRDefault="001E248D" w:rsidP="001E248D">
      <w:pPr>
        <w:spacing w:after="24" w:line="240" w:lineRule="auto"/>
        <w:ind w:firstLine="288"/>
        <w:jc w:val="both"/>
        <w:rPr>
          <w:rFonts w:ascii="Arial" w:eastAsia="Times New Roman" w:hAnsi="Arial" w:cs="Arial"/>
          <w:sz w:val="18"/>
          <w:szCs w:val="24"/>
          <w:lang w:val="es-ES" w:eastAsia="es-ES"/>
        </w:rPr>
      </w:pPr>
      <w:r w:rsidRPr="001E248D">
        <w:rPr>
          <w:rFonts w:ascii="Arial" w:eastAsia="Times New Roman" w:hAnsi="Arial" w:cs="Arial"/>
          <w:b/>
          <w:sz w:val="18"/>
          <w:szCs w:val="24"/>
          <w:lang w:val="es-ES" w:eastAsia="es-ES"/>
        </w:rPr>
        <w:t xml:space="preserve">Artículo 152.- </w:t>
      </w:r>
      <w:r w:rsidRPr="001E248D">
        <w:rPr>
          <w:rFonts w:ascii="Arial" w:eastAsia="Times New Roman" w:hAnsi="Arial" w:cs="Arial"/>
          <w:sz w:val="18"/>
          <w:szCs w:val="24"/>
          <w:lang w:val="es-ES" w:eastAsia="es-ES"/>
        </w:rPr>
        <w:t>Tratándose de una terminación anticipada los gastos no recuperables serán los siguientes:</w:t>
      </w:r>
    </w:p>
    <w:p w:rsidR="001E248D" w:rsidRPr="001E248D" w:rsidRDefault="001E248D" w:rsidP="001E248D">
      <w:pPr>
        <w:spacing w:after="24"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I.</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Los gastos no amortizados por concepto de:</w:t>
      </w:r>
    </w:p>
    <w:p w:rsidR="001E248D" w:rsidRPr="001E248D" w:rsidRDefault="001E248D" w:rsidP="001E248D">
      <w:pPr>
        <w:spacing w:after="24" w:line="240" w:lineRule="auto"/>
        <w:ind w:left="1296" w:hanging="432"/>
        <w:jc w:val="both"/>
        <w:rPr>
          <w:rFonts w:ascii="Arial" w:eastAsia="Times New Roman" w:hAnsi="Arial" w:cs="Arial"/>
          <w:sz w:val="18"/>
          <w:szCs w:val="24"/>
          <w:lang w:val="es-ES" w:eastAsia="es-ES"/>
        </w:rPr>
      </w:pPr>
      <w:r w:rsidRPr="001E248D">
        <w:rPr>
          <w:rFonts w:ascii="Arial" w:eastAsia="Times New Roman" w:hAnsi="Arial" w:cs="Arial"/>
          <w:b/>
          <w:sz w:val="18"/>
          <w:szCs w:val="24"/>
          <w:lang w:val="es-ES" w:eastAsia="es-ES"/>
        </w:rPr>
        <w:t>a)</w:t>
      </w:r>
      <w:r w:rsidRPr="001E248D">
        <w:rPr>
          <w:rFonts w:ascii="Arial" w:eastAsia="Times New Roman" w:hAnsi="Arial" w:cs="Arial"/>
          <w:b/>
          <w:sz w:val="18"/>
          <w:szCs w:val="24"/>
          <w:lang w:val="es-ES" w:eastAsia="es-ES"/>
        </w:rPr>
        <w:tab/>
      </w:r>
      <w:r w:rsidRPr="001E248D">
        <w:rPr>
          <w:rFonts w:ascii="Arial" w:eastAsia="Times New Roman" w:hAnsi="Arial" w:cs="Arial"/>
          <w:sz w:val="18"/>
          <w:szCs w:val="24"/>
          <w:lang w:val="es-ES" w:eastAsia="es-ES"/>
        </w:rPr>
        <w:t>La construcción de oficinas, almacenes, bodegas, campamentos e instalaciones en el sitio de los trabajos. Al ser liquidados estos gastos, las construcciones serán propiedad de la Federación o de la entidad, según se trate;</w:t>
      </w:r>
    </w:p>
    <w:p w:rsidR="001E248D" w:rsidRPr="001E248D" w:rsidRDefault="001E248D" w:rsidP="001E248D">
      <w:pPr>
        <w:spacing w:after="24" w:line="240" w:lineRule="auto"/>
        <w:ind w:left="1296" w:hanging="432"/>
        <w:jc w:val="both"/>
        <w:rPr>
          <w:rFonts w:ascii="Arial" w:eastAsia="Times New Roman" w:hAnsi="Arial" w:cs="Arial"/>
          <w:sz w:val="18"/>
          <w:szCs w:val="24"/>
          <w:lang w:val="es-ES" w:eastAsia="es-ES"/>
        </w:rPr>
      </w:pPr>
      <w:r w:rsidRPr="001E248D">
        <w:rPr>
          <w:rFonts w:ascii="Arial" w:eastAsia="Times New Roman" w:hAnsi="Arial" w:cs="Arial"/>
          <w:b/>
          <w:sz w:val="18"/>
          <w:szCs w:val="24"/>
          <w:lang w:val="es-ES" w:eastAsia="es-ES"/>
        </w:rPr>
        <w:t>b)</w:t>
      </w:r>
      <w:r w:rsidRPr="001E248D">
        <w:rPr>
          <w:rFonts w:ascii="Arial" w:eastAsia="Times New Roman" w:hAnsi="Arial" w:cs="Arial"/>
          <w:b/>
          <w:sz w:val="18"/>
          <w:szCs w:val="24"/>
          <w:lang w:val="es-ES" w:eastAsia="es-ES"/>
        </w:rPr>
        <w:tab/>
      </w:r>
      <w:r w:rsidRPr="001E248D">
        <w:rPr>
          <w:rFonts w:ascii="Arial" w:eastAsia="Times New Roman" w:hAnsi="Arial" w:cs="Arial"/>
          <w:sz w:val="18"/>
          <w:szCs w:val="24"/>
          <w:lang w:val="es-ES" w:eastAsia="es-ES"/>
        </w:rPr>
        <w:t>La renta de oficinas, almacenes, bodegas, campamentos e instalaciones por el contratista, con el objeto de atender directamente las necesidades de la obra;</w:t>
      </w:r>
    </w:p>
    <w:p w:rsidR="001E248D" w:rsidRPr="001E248D" w:rsidRDefault="001E248D" w:rsidP="001E248D">
      <w:pPr>
        <w:spacing w:after="24" w:line="240" w:lineRule="auto"/>
        <w:ind w:left="1296" w:hanging="432"/>
        <w:jc w:val="both"/>
        <w:rPr>
          <w:rFonts w:ascii="Arial" w:eastAsia="Times New Roman" w:hAnsi="Arial" w:cs="Arial"/>
          <w:sz w:val="18"/>
          <w:szCs w:val="24"/>
          <w:lang w:val="es-ES" w:eastAsia="es-ES"/>
        </w:rPr>
      </w:pPr>
      <w:r w:rsidRPr="001E248D">
        <w:rPr>
          <w:rFonts w:ascii="Arial" w:eastAsia="Times New Roman" w:hAnsi="Arial" w:cs="Arial"/>
          <w:b/>
          <w:sz w:val="18"/>
          <w:szCs w:val="24"/>
          <w:lang w:val="es-ES" w:eastAsia="es-ES"/>
        </w:rPr>
        <w:t>c)</w:t>
      </w:r>
      <w:r w:rsidRPr="001E248D">
        <w:rPr>
          <w:rFonts w:ascii="Arial" w:eastAsia="Times New Roman" w:hAnsi="Arial" w:cs="Arial"/>
          <w:b/>
          <w:sz w:val="18"/>
          <w:szCs w:val="24"/>
          <w:lang w:val="es-ES" w:eastAsia="es-ES"/>
        </w:rPr>
        <w:tab/>
      </w:r>
      <w:r w:rsidRPr="001E248D">
        <w:rPr>
          <w:rFonts w:ascii="Arial" w:eastAsia="Times New Roman" w:hAnsi="Arial" w:cs="Arial"/>
          <w:sz w:val="18"/>
          <w:szCs w:val="24"/>
          <w:lang w:val="es-ES" w:eastAsia="es-ES"/>
        </w:rPr>
        <w:t>La instalación, el montaje o retiro de plantas de construcción o talleres, y</w:t>
      </w:r>
    </w:p>
    <w:p w:rsidR="001E248D" w:rsidRPr="001E248D" w:rsidRDefault="001E248D" w:rsidP="001E248D">
      <w:pPr>
        <w:spacing w:after="24" w:line="240" w:lineRule="auto"/>
        <w:ind w:left="1296" w:hanging="432"/>
        <w:jc w:val="both"/>
        <w:rPr>
          <w:rFonts w:ascii="Arial" w:eastAsia="Times New Roman" w:hAnsi="Arial" w:cs="Arial"/>
          <w:sz w:val="18"/>
          <w:szCs w:val="24"/>
          <w:lang w:val="es-ES" w:eastAsia="es-ES"/>
        </w:rPr>
      </w:pPr>
      <w:r w:rsidRPr="001E248D">
        <w:rPr>
          <w:rFonts w:ascii="Arial" w:eastAsia="Times New Roman" w:hAnsi="Arial" w:cs="Arial"/>
          <w:b/>
          <w:sz w:val="18"/>
          <w:szCs w:val="24"/>
          <w:lang w:val="es-ES" w:eastAsia="es-ES"/>
        </w:rPr>
        <w:t>d)</w:t>
      </w:r>
      <w:r w:rsidRPr="001E248D">
        <w:rPr>
          <w:rFonts w:ascii="Arial" w:eastAsia="Times New Roman" w:hAnsi="Arial" w:cs="Arial"/>
          <w:b/>
          <w:sz w:val="18"/>
          <w:szCs w:val="24"/>
          <w:lang w:val="es-ES" w:eastAsia="es-ES"/>
        </w:rPr>
        <w:tab/>
      </w:r>
      <w:r w:rsidRPr="001E248D">
        <w:rPr>
          <w:rFonts w:ascii="Arial" w:eastAsia="Times New Roman" w:hAnsi="Arial" w:cs="Arial"/>
          <w:sz w:val="18"/>
          <w:szCs w:val="24"/>
          <w:lang w:val="es-ES" w:eastAsia="es-ES"/>
        </w:rPr>
        <w:t>La parte proporcional del costo de transporte de ida y vuelta de la maquinaria o equipo de construcción y de plantas y elementos para instalaciones de acuerdo con el programa de utilización, y la expedición de la garantía de cumplimiento del contrato;</w:t>
      </w:r>
    </w:p>
    <w:p w:rsidR="001E248D" w:rsidRPr="001E248D" w:rsidRDefault="001E248D" w:rsidP="001E248D">
      <w:pPr>
        <w:spacing w:after="24"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II.</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El importe de los materiales y equipos de instalación permanente adquiridos por el contratista y que se encuentren en el sitio de los trabajos, camino a éste o terminados o habilitados en los talleres o fábricas correspondientes, siempre que cumplan con las especificaciones de calidad y que la cuantía sea acorde con los trabajos pendientes de ejecutar según los programas convenidos, y</w:t>
      </w:r>
    </w:p>
    <w:p w:rsidR="001E248D" w:rsidRPr="001E248D" w:rsidRDefault="001E248D" w:rsidP="001E248D">
      <w:pPr>
        <w:spacing w:after="24" w:line="240" w:lineRule="auto"/>
        <w:ind w:left="864" w:hanging="576"/>
        <w:jc w:val="both"/>
        <w:rPr>
          <w:rFonts w:ascii="Arial" w:eastAsia="Times New Roman" w:hAnsi="Arial" w:cs="Arial"/>
          <w:sz w:val="18"/>
          <w:szCs w:val="20"/>
          <w:lang w:val="es-ES" w:eastAsia="es-ES"/>
        </w:rPr>
      </w:pPr>
      <w:r w:rsidRPr="001E248D">
        <w:rPr>
          <w:rFonts w:ascii="Arial" w:eastAsia="Times New Roman" w:hAnsi="Arial" w:cs="Arial"/>
          <w:b/>
          <w:sz w:val="18"/>
          <w:szCs w:val="20"/>
          <w:lang w:val="es-ES" w:eastAsia="es-ES"/>
        </w:rPr>
        <w:t>III.</w:t>
      </w:r>
      <w:r w:rsidRPr="001E248D">
        <w:rPr>
          <w:rFonts w:ascii="Arial" w:eastAsia="Times New Roman" w:hAnsi="Arial" w:cs="Arial"/>
          <w:b/>
          <w:sz w:val="18"/>
          <w:szCs w:val="20"/>
          <w:lang w:val="es-ES" w:eastAsia="es-ES"/>
        </w:rPr>
        <w:tab/>
      </w:r>
      <w:r w:rsidRPr="001E248D">
        <w:rPr>
          <w:rFonts w:ascii="Arial" w:eastAsia="Times New Roman" w:hAnsi="Arial" w:cs="Arial"/>
          <w:sz w:val="18"/>
          <w:szCs w:val="20"/>
          <w:lang w:val="es-ES" w:eastAsia="es-ES"/>
        </w:rPr>
        <w:t>La liquidación del personal obrero y administrativo directamente adscrito a la obra, siempre y cuando no sean empleados permanentes del contratista.</w:t>
      </w:r>
    </w:p>
    <w:p w:rsidR="001E248D" w:rsidRPr="001E248D" w:rsidRDefault="001E248D" w:rsidP="001E248D">
      <w:pPr>
        <w:spacing w:after="24" w:line="240" w:lineRule="auto"/>
        <w:ind w:firstLine="288"/>
        <w:jc w:val="both"/>
        <w:rPr>
          <w:rFonts w:ascii="Arial" w:eastAsia="Times New Roman" w:hAnsi="Arial" w:cs="Arial"/>
          <w:sz w:val="18"/>
          <w:szCs w:val="24"/>
          <w:lang w:val="es-ES" w:eastAsia="es-ES"/>
        </w:rPr>
      </w:pPr>
      <w:r w:rsidRPr="001E248D">
        <w:rPr>
          <w:rFonts w:ascii="Arial" w:eastAsia="Times New Roman" w:hAnsi="Arial" w:cs="Arial"/>
          <w:b/>
          <w:sz w:val="18"/>
          <w:szCs w:val="24"/>
          <w:lang w:val="es-ES" w:eastAsia="es-ES"/>
        </w:rPr>
        <w:t xml:space="preserve">Artículo 153.- </w:t>
      </w:r>
      <w:r w:rsidRPr="001E248D">
        <w:rPr>
          <w:rFonts w:ascii="Arial" w:eastAsia="Times New Roman" w:hAnsi="Arial" w:cs="Arial"/>
          <w:sz w:val="18"/>
          <w:szCs w:val="24"/>
          <w:lang w:val="es-ES" w:eastAsia="es-ES"/>
        </w:rPr>
        <w:t>Para la elaboración del finiquito de los trabajos que se derive de la terminación anticipada del contrato deberán observarse las reglas que se establecen en la Sección IX de este Capítulo.</w:t>
      </w:r>
    </w:p>
    <w:p w:rsidR="003F1630" w:rsidRPr="003F1630" w:rsidRDefault="003F1630" w:rsidP="00B51B6E">
      <w:pPr>
        <w:spacing w:after="26" w:line="216" w:lineRule="exact"/>
        <w:ind w:firstLine="288"/>
        <w:jc w:val="both"/>
        <w:rPr>
          <w:rFonts w:ascii="Arial" w:eastAsia="Times New Roman" w:hAnsi="Arial" w:cs="Arial"/>
          <w:b/>
          <w:sz w:val="18"/>
          <w:szCs w:val="20"/>
          <w:lang w:val="es-ES" w:eastAsia="es-ES"/>
        </w:rPr>
      </w:pPr>
    </w:p>
    <w:sectPr w:rsidR="003F1630" w:rsidRPr="003F163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1E248D"/>
    <w:rsid w:val="002815CE"/>
    <w:rsid w:val="00340F09"/>
    <w:rsid w:val="003428F5"/>
    <w:rsid w:val="003613DA"/>
    <w:rsid w:val="003F1630"/>
    <w:rsid w:val="00413DB3"/>
    <w:rsid w:val="00451233"/>
    <w:rsid w:val="00457BE9"/>
    <w:rsid w:val="0046160D"/>
    <w:rsid w:val="00473543"/>
    <w:rsid w:val="00492492"/>
    <w:rsid w:val="00495979"/>
    <w:rsid w:val="00590C83"/>
    <w:rsid w:val="00594411"/>
    <w:rsid w:val="005B7446"/>
    <w:rsid w:val="00604258"/>
    <w:rsid w:val="00624F76"/>
    <w:rsid w:val="00692AD0"/>
    <w:rsid w:val="006950E2"/>
    <w:rsid w:val="006F7B91"/>
    <w:rsid w:val="00800CAE"/>
    <w:rsid w:val="00832C3B"/>
    <w:rsid w:val="0086444C"/>
    <w:rsid w:val="008F780B"/>
    <w:rsid w:val="00923585"/>
    <w:rsid w:val="00923B5F"/>
    <w:rsid w:val="009719B5"/>
    <w:rsid w:val="00B030C9"/>
    <w:rsid w:val="00B32B83"/>
    <w:rsid w:val="00B51B6E"/>
    <w:rsid w:val="00C77047"/>
    <w:rsid w:val="00C81638"/>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538</Words>
  <Characters>2963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2013-04-16T19:52:00Z</dcterms:created>
  <dcterms:modified xsi:type="dcterms:W3CDTF">2013-04-22T14:37:00Z</dcterms:modified>
</cp:coreProperties>
</file>